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ECC5" w14:textId="77777777" w:rsidR="00684BB0" w:rsidRDefault="00684BB0">
      <w:pPr>
        <w:pStyle w:val="Normal"/>
      </w:pPr>
    </w:p>
    <w:tbl>
      <w:tblPr>
        <w:tblW w:w="9630" w:type="dxa"/>
        <w:tblLayout w:type="fixed"/>
        <w:tblCellMar>
          <w:left w:w="10" w:type="dxa"/>
          <w:right w:w="10" w:type="dxa"/>
        </w:tblCellMar>
        <w:tblLook w:val="0000" w:firstRow="0" w:lastRow="0" w:firstColumn="0" w:lastColumn="0" w:noHBand="0" w:noVBand="0"/>
      </w:tblPr>
      <w:tblGrid>
        <w:gridCol w:w="4444"/>
        <w:gridCol w:w="2274"/>
        <w:gridCol w:w="2912"/>
      </w:tblGrid>
      <w:tr w:rsidR="00684BB0" w14:paraId="17A58516" w14:textId="77777777">
        <w:tblPrEx>
          <w:tblCellMar>
            <w:top w:w="0" w:type="dxa"/>
            <w:bottom w:w="0" w:type="dxa"/>
          </w:tblCellMar>
        </w:tblPrEx>
        <w:tc>
          <w:tcPr>
            <w:tcW w:w="9630" w:type="dxa"/>
            <w:gridSpan w:val="3"/>
            <w:tcMar>
              <w:top w:w="0" w:type="dxa"/>
              <w:left w:w="30" w:type="dxa"/>
              <w:bottom w:w="0" w:type="dxa"/>
              <w:right w:w="30" w:type="dxa"/>
            </w:tcMar>
          </w:tcPr>
          <w:p w14:paraId="4584EDD9" w14:textId="77777777" w:rsidR="00684BB0" w:rsidRDefault="0046126E">
            <w:pPr>
              <w:pStyle w:val="Normal"/>
              <w:tabs>
                <w:tab w:val="left" w:pos="10206"/>
                <w:tab w:val="left" w:pos="11340"/>
                <w:tab w:val="left" w:pos="12474"/>
                <w:tab w:val="left" w:pos="13608"/>
                <w:tab w:val="left" w:pos="14742"/>
                <w:tab w:val="left" w:pos="15876"/>
                <w:tab w:val="left" w:pos="20412"/>
                <w:tab w:val="left" w:pos="30618"/>
              </w:tabs>
              <w:jc w:val="center"/>
            </w:pPr>
            <w:r>
              <w:rPr>
                <w:rFonts w:ascii="Verdana" w:eastAsia="Verdana" w:hAnsi="Verdana" w:cs="Verdana"/>
                <w:b/>
                <w:bCs/>
                <w:color w:val="000000"/>
                <w:sz w:val="20"/>
                <w:szCs w:val="20"/>
                <w:lang w:eastAsia="pl-PL" w:bidi="pl-PL"/>
              </w:rPr>
              <w:t xml:space="preserve">Komornik Sądowy przy Sądzie Rejonowym w Rzeszowie Jarosław </w:t>
            </w:r>
            <w:proofErr w:type="spellStart"/>
            <w:r>
              <w:rPr>
                <w:rFonts w:ascii="Verdana" w:eastAsia="Verdana" w:hAnsi="Verdana" w:cs="Verdana"/>
                <w:b/>
                <w:bCs/>
                <w:color w:val="000000"/>
                <w:sz w:val="20"/>
                <w:szCs w:val="20"/>
                <w:lang w:eastAsia="pl-PL" w:bidi="pl-PL"/>
              </w:rPr>
              <w:t>Zmysło</w:t>
            </w:r>
            <w:proofErr w:type="spellEnd"/>
            <w:r>
              <w:rPr>
                <w:rFonts w:ascii="Verdana" w:eastAsia="Verdana" w:hAnsi="Verdana" w:cs="Verdana"/>
                <w:b/>
                <w:bCs/>
                <w:color w:val="000000"/>
                <w:sz w:val="20"/>
                <w:szCs w:val="20"/>
                <w:lang w:eastAsia="pl-PL" w:bidi="pl-PL"/>
              </w:rPr>
              <w:t xml:space="preserve"> Kancelaria Komornicza nr XXVI w Rzeszowie</w:t>
            </w:r>
          </w:p>
        </w:tc>
      </w:tr>
      <w:tr w:rsidR="00684BB0" w14:paraId="50A98959" w14:textId="77777777">
        <w:tblPrEx>
          <w:tblCellMar>
            <w:top w:w="0" w:type="dxa"/>
            <w:bottom w:w="0" w:type="dxa"/>
          </w:tblCellMar>
        </w:tblPrEx>
        <w:tc>
          <w:tcPr>
            <w:tcW w:w="9630" w:type="dxa"/>
            <w:gridSpan w:val="3"/>
            <w:tcMar>
              <w:top w:w="0" w:type="dxa"/>
              <w:left w:w="30" w:type="dxa"/>
              <w:bottom w:w="0" w:type="dxa"/>
              <w:right w:w="30" w:type="dxa"/>
            </w:tcMar>
          </w:tcPr>
          <w:p w14:paraId="43EF5C02" w14:textId="77777777" w:rsidR="00684BB0" w:rsidRDefault="00684BB0">
            <w:pPr>
              <w:pStyle w:val="Normal"/>
              <w:tabs>
                <w:tab w:val="left" w:pos="10206"/>
                <w:tab w:val="left" w:pos="11340"/>
                <w:tab w:val="left" w:pos="12474"/>
                <w:tab w:val="left" w:pos="13608"/>
                <w:tab w:val="left" w:pos="14742"/>
                <w:tab w:val="left" w:pos="15876"/>
                <w:tab w:val="left" w:pos="20412"/>
                <w:tab w:val="left" w:pos="30618"/>
              </w:tabs>
              <w:jc w:val="center"/>
              <w:rPr>
                <w:rFonts w:ascii="Verdana" w:eastAsia="Verdana" w:hAnsi="Verdana" w:cs="Verdana"/>
                <w:b/>
                <w:bCs/>
                <w:color w:val="000000"/>
                <w:sz w:val="20"/>
                <w:szCs w:val="20"/>
                <w:lang w:eastAsia="pl-PL" w:bidi="pl-PL"/>
              </w:rPr>
            </w:pPr>
          </w:p>
        </w:tc>
      </w:tr>
      <w:tr w:rsidR="00684BB0" w14:paraId="0F87CD2C" w14:textId="77777777">
        <w:tblPrEx>
          <w:tblCellMar>
            <w:top w:w="0" w:type="dxa"/>
            <w:bottom w:w="0" w:type="dxa"/>
          </w:tblCellMar>
        </w:tblPrEx>
        <w:tc>
          <w:tcPr>
            <w:tcW w:w="9630" w:type="dxa"/>
            <w:gridSpan w:val="3"/>
            <w:tcMar>
              <w:top w:w="0" w:type="dxa"/>
              <w:left w:w="30" w:type="dxa"/>
              <w:bottom w:w="0" w:type="dxa"/>
              <w:right w:w="30" w:type="dxa"/>
            </w:tcMar>
          </w:tcPr>
          <w:p w14:paraId="13070642" w14:textId="77777777" w:rsidR="00684BB0" w:rsidRDefault="0046126E">
            <w:pPr>
              <w:pStyle w:val="Normal"/>
              <w:tabs>
                <w:tab w:val="left" w:pos="10206"/>
                <w:tab w:val="left" w:pos="11340"/>
                <w:tab w:val="left" w:pos="12474"/>
                <w:tab w:val="left" w:pos="13608"/>
                <w:tab w:val="left" w:pos="14742"/>
                <w:tab w:val="left" w:pos="15876"/>
                <w:tab w:val="left" w:pos="20412"/>
                <w:tab w:val="left" w:pos="30618"/>
              </w:tabs>
              <w:jc w:val="center"/>
            </w:pPr>
            <w:r>
              <w:rPr>
                <w:rFonts w:ascii="Verdana" w:eastAsia="Verdana" w:hAnsi="Verdana" w:cs="Verdana"/>
                <w:color w:val="000000"/>
                <w:sz w:val="16"/>
                <w:szCs w:val="16"/>
                <w:lang w:eastAsia="pl-PL" w:bidi="pl-PL"/>
              </w:rPr>
              <w:t>Kancelaria Komornicza 35-068 Rzeszów, ul.  Stanisława Jabłońskiego 5/8</w:t>
            </w:r>
          </w:p>
        </w:tc>
      </w:tr>
      <w:tr w:rsidR="00684BB0" w14:paraId="3866FBC0" w14:textId="77777777">
        <w:tblPrEx>
          <w:tblCellMar>
            <w:top w:w="0" w:type="dxa"/>
            <w:bottom w:w="0" w:type="dxa"/>
          </w:tblCellMar>
        </w:tblPrEx>
        <w:tc>
          <w:tcPr>
            <w:tcW w:w="9630" w:type="dxa"/>
            <w:gridSpan w:val="3"/>
            <w:tcBorders>
              <w:bottom w:val="single" w:sz="2" w:space="0" w:color="000000"/>
            </w:tcBorders>
            <w:tcMar>
              <w:top w:w="0" w:type="dxa"/>
              <w:left w:w="30" w:type="dxa"/>
              <w:bottom w:w="0" w:type="dxa"/>
              <w:right w:w="30" w:type="dxa"/>
            </w:tcMar>
          </w:tcPr>
          <w:p w14:paraId="67D6D77D" w14:textId="77777777" w:rsidR="00684BB0" w:rsidRDefault="0046126E">
            <w:pPr>
              <w:pStyle w:val="Normal"/>
              <w:tabs>
                <w:tab w:val="left" w:pos="10206"/>
                <w:tab w:val="left" w:pos="11340"/>
                <w:tab w:val="left" w:pos="12474"/>
                <w:tab w:val="left" w:pos="13608"/>
                <w:tab w:val="left" w:pos="14742"/>
                <w:tab w:val="left" w:pos="15876"/>
                <w:tab w:val="left" w:pos="20412"/>
                <w:tab w:val="left" w:pos="30618"/>
              </w:tabs>
              <w:jc w:val="center"/>
              <w:rPr>
                <w:rFonts w:ascii="Verdana" w:eastAsia="Verdana" w:hAnsi="Verdana" w:cs="Verdana"/>
                <w:color w:val="000000"/>
                <w:sz w:val="16"/>
                <w:szCs w:val="16"/>
                <w:lang w:eastAsia="pl-PL" w:bidi="pl-PL"/>
              </w:rPr>
            </w:pPr>
            <w:r>
              <w:rPr>
                <w:rFonts w:ascii="Verdana" w:eastAsia="Verdana" w:hAnsi="Verdana" w:cs="Verdana"/>
                <w:color w:val="000000"/>
                <w:sz w:val="16"/>
                <w:szCs w:val="16"/>
                <w:lang w:eastAsia="pl-PL" w:bidi="pl-PL"/>
              </w:rPr>
              <w:t>tel.: 505694555</w:t>
            </w:r>
            <w:proofErr w:type="gramStart"/>
            <w:r>
              <w:rPr>
                <w:rFonts w:ascii="Verdana" w:eastAsia="Verdana" w:hAnsi="Verdana" w:cs="Verdana"/>
                <w:color w:val="000000"/>
                <w:sz w:val="16"/>
                <w:szCs w:val="16"/>
                <w:lang w:eastAsia="pl-PL" w:bidi="pl-PL"/>
              </w:rPr>
              <w:t>, ,</w:t>
            </w:r>
            <w:proofErr w:type="gramEnd"/>
            <w:r>
              <w:rPr>
                <w:rFonts w:ascii="Verdana" w:eastAsia="Verdana" w:hAnsi="Verdana" w:cs="Verdana"/>
                <w:color w:val="000000"/>
                <w:sz w:val="16"/>
                <w:szCs w:val="16"/>
                <w:lang w:eastAsia="pl-PL" w:bidi="pl-PL"/>
              </w:rPr>
              <w:t xml:space="preserve">  email: </w:t>
            </w:r>
            <w:r>
              <w:rPr>
                <w:rFonts w:ascii="Verdana" w:eastAsia="Verdana" w:hAnsi="Verdana" w:cs="Verdana"/>
                <w:color w:val="000000"/>
                <w:sz w:val="16"/>
                <w:szCs w:val="16"/>
                <w:lang w:eastAsia="pl-PL" w:bidi="pl-PL"/>
              </w:rPr>
              <w:t>rzeszow.zmyslo@komornik.pl</w:t>
            </w:r>
          </w:p>
          <w:p w14:paraId="3815D3B1" w14:textId="77777777" w:rsidR="00684BB0" w:rsidRDefault="0046126E">
            <w:pPr>
              <w:pStyle w:val="Normal"/>
              <w:tabs>
                <w:tab w:val="left" w:pos="10206"/>
                <w:tab w:val="left" w:pos="11340"/>
                <w:tab w:val="left" w:pos="12474"/>
                <w:tab w:val="left" w:pos="13608"/>
                <w:tab w:val="left" w:pos="14742"/>
                <w:tab w:val="left" w:pos="15876"/>
                <w:tab w:val="left" w:pos="20412"/>
                <w:tab w:val="left" w:pos="30618"/>
              </w:tabs>
              <w:jc w:val="center"/>
            </w:pPr>
            <w:r>
              <w:rPr>
                <w:rFonts w:ascii="Verdana" w:eastAsia="Verdana" w:hAnsi="Verdana" w:cs="Verdana"/>
                <w:color w:val="000000"/>
                <w:sz w:val="16"/>
                <w:szCs w:val="16"/>
                <w:lang w:eastAsia="pl-PL" w:bidi="pl-PL"/>
              </w:rPr>
              <w:t xml:space="preserve">konto: </w:t>
            </w:r>
            <w:r>
              <w:rPr>
                <w:rFonts w:ascii="Verdana" w:eastAsia="Verdana" w:hAnsi="Verdana" w:cs="Verdana"/>
                <w:b/>
                <w:bCs/>
                <w:color w:val="000000"/>
                <w:sz w:val="16"/>
                <w:szCs w:val="16"/>
                <w:lang w:eastAsia="pl-PL" w:bidi="pl-PL"/>
              </w:rPr>
              <w:t xml:space="preserve">BNP </w:t>
            </w:r>
            <w:proofErr w:type="spellStart"/>
            <w:r>
              <w:rPr>
                <w:rFonts w:ascii="Verdana" w:eastAsia="Verdana" w:hAnsi="Verdana" w:cs="Verdana"/>
                <w:b/>
                <w:bCs/>
                <w:color w:val="000000"/>
                <w:sz w:val="16"/>
                <w:szCs w:val="16"/>
                <w:lang w:eastAsia="pl-PL" w:bidi="pl-PL"/>
              </w:rPr>
              <w:t>Paribas</w:t>
            </w:r>
            <w:proofErr w:type="spellEnd"/>
            <w:r>
              <w:rPr>
                <w:rFonts w:ascii="Verdana" w:eastAsia="Verdana" w:hAnsi="Verdana" w:cs="Verdana"/>
                <w:b/>
                <w:bCs/>
                <w:color w:val="000000"/>
                <w:sz w:val="16"/>
                <w:szCs w:val="16"/>
                <w:lang w:eastAsia="pl-PL" w:bidi="pl-PL"/>
              </w:rPr>
              <w:t xml:space="preserve"> Bank Polska S.A. 88 1600 1332 1862 4357 1000 0001</w:t>
            </w:r>
          </w:p>
        </w:tc>
      </w:tr>
      <w:tr w:rsidR="00684BB0" w14:paraId="0B20E07C" w14:textId="77777777">
        <w:tblPrEx>
          <w:tblCellMar>
            <w:top w:w="0" w:type="dxa"/>
            <w:bottom w:w="0" w:type="dxa"/>
          </w:tblCellMar>
        </w:tblPrEx>
        <w:tc>
          <w:tcPr>
            <w:tcW w:w="4444" w:type="dxa"/>
            <w:tcMar>
              <w:top w:w="0" w:type="dxa"/>
              <w:left w:w="30" w:type="dxa"/>
              <w:bottom w:w="0" w:type="dxa"/>
              <w:right w:w="30" w:type="dxa"/>
            </w:tcMar>
          </w:tcPr>
          <w:p w14:paraId="61D4D568" w14:textId="77777777" w:rsidR="00684BB0" w:rsidRDefault="0046126E">
            <w:pPr>
              <w:pStyle w:val="Normal"/>
              <w:tabs>
                <w:tab w:val="left" w:pos="55"/>
                <w:tab w:val="left" w:pos="311"/>
                <w:tab w:val="left" w:pos="1134"/>
                <w:tab w:val="left" w:pos="3683"/>
              </w:tabs>
              <w:ind w:left="311" w:hanging="311"/>
              <w:rPr>
                <w:rFonts w:ascii="Verdana" w:eastAsia="Verdana" w:hAnsi="Verdana" w:cs="Verdana"/>
                <w:color w:val="000000"/>
                <w:sz w:val="16"/>
                <w:szCs w:val="16"/>
                <w:lang w:eastAsia="pl-PL" w:bidi="pl-PL"/>
              </w:rPr>
            </w:pPr>
            <w:r>
              <w:rPr>
                <w:rFonts w:ascii="Verdana" w:eastAsia="Verdana" w:hAnsi="Verdana" w:cs="Verdana"/>
                <w:color w:val="000000"/>
                <w:sz w:val="16"/>
                <w:szCs w:val="16"/>
                <w:lang w:eastAsia="pl-PL" w:bidi="pl-PL"/>
              </w:rPr>
              <w:t xml:space="preserve">Sygn. akt </w:t>
            </w:r>
            <w:proofErr w:type="spellStart"/>
            <w:r>
              <w:rPr>
                <w:rFonts w:ascii="Verdana" w:eastAsia="Verdana" w:hAnsi="Verdana" w:cs="Verdana"/>
                <w:color w:val="000000"/>
                <w:sz w:val="16"/>
                <w:szCs w:val="16"/>
                <w:lang w:eastAsia="pl-PL" w:bidi="pl-PL"/>
              </w:rPr>
              <w:t>Kmp</w:t>
            </w:r>
            <w:proofErr w:type="spellEnd"/>
            <w:r>
              <w:rPr>
                <w:rFonts w:ascii="Verdana" w:eastAsia="Verdana" w:hAnsi="Verdana" w:cs="Verdana"/>
                <w:color w:val="000000"/>
                <w:sz w:val="16"/>
                <w:szCs w:val="16"/>
                <w:lang w:eastAsia="pl-PL" w:bidi="pl-PL"/>
              </w:rPr>
              <w:t> 1/22, KMS 87/21, KMS 86/22</w:t>
            </w:r>
          </w:p>
        </w:tc>
        <w:tc>
          <w:tcPr>
            <w:tcW w:w="5186" w:type="dxa"/>
            <w:gridSpan w:val="2"/>
            <w:tcMar>
              <w:top w:w="0" w:type="dxa"/>
              <w:left w:w="30" w:type="dxa"/>
              <w:bottom w:w="0" w:type="dxa"/>
              <w:right w:w="30" w:type="dxa"/>
            </w:tcMar>
          </w:tcPr>
          <w:p w14:paraId="3D0BDCC2" w14:textId="77777777" w:rsidR="00684BB0" w:rsidRDefault="0046126E">
            <w:pPr>
              <w:pStyle w:val="Normal"/>
              <w:tabs>
                <w:tab w:val="left" w:pos="311"/>
                <w:tab w:val="left" w:pos="1134"/>
                <w:tab w:val="left" w:pos="2492"/>
              </w:tabs>
              <w:ind w:left="311" w:hanging="311"/>
              <w:jc w:val="right"/>
            </w:pPr>
            <w:r>
              <w:rPr>
                <w:rFonts w:ascii="Verdana" w:eastAsia="Verdana" w:hAnsi="Verdana" w:cs="Verdana"/>
                <w:b/>
                <w:bCs/>
                <w:color w:val="000000"/>
                <w:sz w:val="16"/>
                <w:szCs w:val="16"/>
                <w:lang w:eastAsia="pl-PL" w:bidi="pl-PL"/>
              </w:rPr>
              <w:t>Rzeszów, dnia 05.04.2023</w:t>
            </w:r>
          </w:p>
        </w:tc>
      </w:tr>
      <w:tr w:rsidR="00684BB0" w14:paraId="47B4C8FE" w14:textId="77777777">
        <w:tblPrEx>
          <w:tblCellMar>
            <w:top w:w="0" w:type="dxa"/>
            <w:bottom w:w="0" w:type="dxa"/>
          </w:tblCellMar>
        </w:tblPrEx>
        <w:tc>
          <w:tcPr>
            <w:tcW w:w="6718" w:type="dxa"/>
            <w:gridSpan w:val="2"/>
            <w:tcMar>
              <w:top w:w="0" w:type="dxa"/>
              <w:left w:w="30" w:type="dxa"/>
              <w:bottom w:w="0" w:type="dxa"/>
              <w:right w:w="30" w:type="dxa"/>
            </w:tcMar>
          </w:tcPr>
          <w:p w14:paraId="0750BF01" w14:textId="77777777" w:rsidR="00684BB0" w:rsidRDefault="0046126E">
            <w:pPr>
              <w:pStyle w:val="Normal"/>
              <w:tabs>
                <w:tab w:val="left" w:pos="311"/>
              </w:tabs>
              <w:ind w:left="311" w:hanging="311"/>
            </w:pPr>
            <w:r>
              <w:rPr>
                <w:rFonts w:ascii="Verdana" w:eastAsia="Verdana" w:hAnsi="Verdana" w:cs="Verdana"/>
                <w:color w:val="000000"/>
                <w:sz w:val="16"/>
                <w:szCs w:val="16"/>
                <w:lang w:eastAsia="pl-PL" w:bidi="pl-PL"/>
              </w:rPr>
              <w:t xml:space="preserve">w odpowiedzi podać: sygn. </w:t>
            </w:r>
            <w:proofErr w:type="gramStart"/>
            <w:r>
              <w:rPr>
                <w:rFonts w:ascii="Verdana" w:eastAsia="Verdana" w:hAnsi="Verdana" w:cs="Verdana"/>
                <w:color w:val="000000"/>
                <w:sz w:val="16"/>
                <w:szCs w:val="16"/>
                <w:lang w:eastAsia="pl-PL" w:bidi="pl-PL"/>
              </w:rPr>
              <w:t xml:space="preserve">akt  </w:t>
            </w:r>
            <w:proofErr w:type="spellStart"/>
            <w:r>
              <w:rPr>
                <w:rFonts w:ascii="Verdana" w:eastAsia="Verdana" w:hAnsi="Verdana" w:cs="Verdana"/>
                <w:color w:val="000000"/>
                <w:sz w:val="16"/>
                <w:szCs w:val="16"/>
                <w:lang w:eastAsia="pl-PL" w:bidi="pl-PL"/>
              </w:rPr>
              <w:t>Kmp</w:t>
            </w:r>
            <w:proofErr w:type="spellEnd"/>
            <w:proofErr w:type="gramEnd"/>
            <w:r>
              <w:rPr>
                <w:rFonts w:ascii="Verdana" w:eastAsia="Verdana" w:hAnsi="Verdana" w:cs="Verdana"/>
                <w:color w:val="000000"/>
                <w:sz w:val="16"/>
                <w:szCs w:val="16"/>
                <w:lang w:eastAsia="pl-PL" w:bidi="pl-PL"/>
              </w:rPr>
              <w:t> 1/22</w:t>
            </w:r>
          </w:p>
          <w:p w14:paraId="3FBC478E" w14:textId="77777777" w:rsidR="00684BB0" w:rsidRDefault="00684BB0">
            <w:pPr>
              <w:pStyle w:val="Normal"/>
              <w:tabs>
                <w:tab w:val="left" w:pos="311"/>
              </w:tabs>
              <w:ind w:left="311" w:hanging="311"/>
              <w:rPr>
                <w:rFonts w:ascii="Verdana" w:eastAsia="Verdana" w:hAnsi="Verdana" w:cs="Verdana"/>
                <w:color w:val="000000"/>
                <w:sz w:val="16"/>
                <w:szCs w:val="16"/>
                <w:lang w:eastAsia="pl-PL" w:bidi="pl-PL"/>
              </w:rPr>
            </w:pPr>
          </w:p>
          <w:p w14:paraId="3511E349" w14:textId="77777777" w:rsidR="00684BB0" w:rsidRDefault="0046126E">
            <w:pPr>
              <w:pStyle w:val="Normal"/>
              <w:tabs>
                <w:tab w:val="left" w:pos="311"/>
              </w:tabs>
              <w:ind w:left="311" w:hanging="311"/>
              <w:rPr>
                <w:rFonts w:ascii="IDAutomationHC39M" w:eastAsia="IDAutomationHC39M" w:hAnsi="IDAutomationHC39M" w:cs="IDAutomationHC39M"/>
                <w:color w:val="000000"/>
                <w:sz w:val="16"/>
                <w:szCs w:val="16"/>
                <w:lang w:eastAsia="pl-PL" w:bidi="pl-PL"/>
              </w:rPr>
            </w:pPr>
            <w:r>
              <w:rPr>
                <w:rFonts w:ascii="IDAutomationHC39M" w:eastAsia="IDAutomationHC39M" w:hAnsi="IDAutomationHC39M" w:cs="IDAutomationHC39M"/>
                <w:color w:val="000000"/>
                <w:sz w:val="16"/>
                <w:szCs w:val="16"/>
                <w:lang w:eastAsia="pl-PL" w:bidi="pl-PL"/>
              </w:rPr>
              <w:t>*8023040500111*</w:t>
            </w:r>
          </w:p>
        </w:tc>
        <w:tc>
          <w:tcPr>
            <w:tcW w:w="2912" w:type="dxa"/>
            <w:tcMar>
              <w:top w:w="0" w:type="dxa"/>
              <w:left w:w="30" w:type="dxa"/>
              <w:bottom w:w="0" w:type="dxa"/>
              <w:right w:w="30" w:type="dxa"/>
            </w:tcMar>
          </w:tcPr>
          <w:p w14:paraId="0A49330D" w14:textId="77777777" w:rsidR="00684BB0" w:rsidRDefault="00684BB0">
            <w:pPr>
              <w:pStyle w:val="Normal"/>
              <w:tabs>
                <w:tab w:val="left" w:pos="311"/>
                <w:tab w:val="left" w:pos="1134"/>
                <w:tab w:val="left" w:pos="2492"/>
              </w:tabs>
              <w:ind w:left="311" w:hanging="311"/>
              <w:rPr>
                <w:rFonts w:ascii="Verdana" w:eastAsia="Verdana" w:hAnsi="Verdana" w:cs="Verdana"/>
                <w:b/>
                <w:bCs/>
                <w:color w:val="000000"/>
                <w:sz w:val="12"/>
                <w:szCs w:val="12"/>
                <w:lang w:eastAsia="pl-PL" w:bidi="pl-PL"/>
              </w:rPr>
            </w:pPr>
          </w:p>
          <w:p w14:paraId="353830CC" w14:textId="77777777" w:rsidR="00684BB0" w:rsidRDefault="00684BB0">
            <w:pPr>
              <w:pStyle w:val="Normal"/>
              <w:tabs>
                <w:tab w:val="left" w:pos="311"/>
                <w:tab w:val="left" w:pos="1134"/>
                <w:tab w:val="left" w:pos="2492"/>
              </w:tabs>
              <w:ind w:left="311" w:hanging="311"/>
              <w:rPr>
                <w:rFonts w:ascii="Verdana" w:eastAsia="Verdana" w:hAnsi="Verdana" w:cs="Verdana"/>
                <w:b/>
                <w:bCs/>
                <w:color w:val="000000"/>
                <w:sz w:val="20"/>
                <w:szCs w:val="20"/>
                <w:lang w:eastAsia="pl-PL" w:bidi="pl-PL"/>
              </w:rPr>
            </w:pPr>
          </w:p>
        </w:tc>
      </w:tr>
    </w:tbl>
    <w:p w14:paraId="7D8F8BAA" w14:textId="77777777" w:rsidR="00684BB0" w:rsidRDefault="00684BB0">
      <w:pPr>
        <w:pStyle w:val="Normal"/>
        <w:tabs>
          <w:tab w:val="left" w:pos="5103"/>
          <w:tab w:val="left" w:pos="10206"/>
          <w:tab w:val="left" w:pos="11340"/>
          <w:tab w:val="left" w:pos="12474"/>
          <w:tab w:val="left" w:pos="13608"/>
          <w:tab w:val="left" w:pos="14742"/>
          <w:tab w:val="left" w:pos="15876"/>
          <w:tab w:val="left" w:pos="17007"/>
          <w:tab w:val="left" w:pos="22676"/>
          <w:tab w:val="left" w:pos="28345"/>
          <w:tab w:val="left" w:pos="29484"/>
        </w:tabs>
        <w:ind w:left="5103"/>
        <w:rPr>
          <w:rFonts w:ascii="Cambria" w:eastAsia="Cambria" w:hAnsi="Cambria" w:cs="Cambria"/>
          <w:b/>
          <w:bCs/>
          <w:color w:val="000000"/>
          <w:lang w:eastAsia="pl-PL" w:bidi="pl-PL"/>
        </w:rPr>
      </w:pPr>
    </w:p>
    <w:p w14:paraId="06EDFF55" w14:textId="77777777" w:rsidR="00684BB0" w:rsidRDefault="0046126E">
      <w:pPr>
        <w:pStyle w:val="Normal"/>
        <w:jc w:val="center"/>
      </w:pPr>
      <w:r>
        <w:rPr>
          <w:rFonts w:ascii="Cambria" w:eastAsia="Cambria" w:hAnsi="Cambria" w:cs="Cambria"/>
          <w:b/>
          <w:bCs/>
          <w:color w:val="000000"/>
          <w:sz w:val="26"/>
          <w:szCs w:val="26"/>
          <w:lang w:eastAsia="pl-PL" w:bidi="pl-PL"/>
        </w:rPr>
        <w:t xml:space="preserve">OBWIESZCZENIE O </w:t>
      </w:r>
      <w:proofErr w:type="gramStart"/>
      <w:r>
        <w:rPr>
          <w:rFonts w:ascii="Cambria" w:eastAsia="Cambria" w:hAnsi="Cambria" w:cs="Cambria"/>
          <w:b/>
          <w:bCs/>
          <w:color w:val="000000"/>
          <w:sz w:val="26"/>
          <w:szCs w:val="26"/>
          <w:lang w:eastAsia="pl-PL" w:bidi="pl-PL"/>
        </w:rPr>
        <w:t>PIERWSZEJ  LICYTACJI</w:t>
      </w:r>
      <w:proofErr w:type="gramEnd"/>
      <w:r>
        <w:rPr>
          <w:rFonts w:ascii="Cambria" w:eastAsia="Cambria" w:hAnsi="Cambria" w:cs="Cambria"/>
          <w:b/>
          <w:bCs/>
          <w:color w:val="000000"/>
          <w:sz w:val="26"/>
          <w:szCs w:val="26"/>
          <w:lang w:eastAsia="pl-PL" w:bidi="pl-PL"/>
        </w:rPr>
        <w:t xml:space="preserve"> RUCHOMOŚCI</w:t>
      </w:r>
    </w:p>
    <w:p w14:paraId="73691C0B" w14:textId="77777777" w:rsidR="00684BB0" w:rsidRDefault="00684BB0">
      <w:pPr>
        <w:pStyle w:val="Normal"/>
        <w:jc w:val="center"/>
        <w:rPr>
          <w:rFonts w:ascii="Cambria" w:eastAsia="Cambria" w:hAnsi="Cambria" w:cs="Cambria"/>
          <w:color w:val="000000"/>
          <w:lang w:eastAsia="pl-PL" w:bidi="pl-PL"/>
        </w:rPr>
      </w:pPr>
    </w:p>
    <w:p w14:paraId="2265CCBB" w14:textId="77777777" w:rsidR="00684BB0" w:rsidRDefault="0046126E">
      <w:pPr>
        <w:pStyle w:val="Normal"/>
        <w:jc w:val="both"/>
      </w:pPr>
      <w:r>
        <w:rPr>
          <w:rFonts w:ascii="Cambria" w:eastAsia="Cambria" w:hAnsi="Cambria" w:cs="Cambria"/>
          <w:color w:val="000000"/>
          <w:sz w:val="20"/>
          <w:szCs w:val="20"/>
          <w:lang w:eastAsia="pl-PL" w:bidi="pl-PL"/>
        </w:rPr>
        <w:t xml:space="preserve">Komornik Sądowy przy Sądzie Rejonowym w Rzeszowie Jarosław </w:t>
      </w:r>
      <w:proofErr w:type="spellStart"/>
      <w:r>
        <w:rPr>
          <w:rFonts w:ascii="Cambria" w:eastAsia="Cambria" w:hAnsi="Cambria" w:cs="Cambria"/>
          <w:color w:val="000000"/>
          <w:sz w:val="20"/>
          <w:szCs w:val="20"/>
          <w:lang w:eastAsia="pl-PL" w:bidi="pl-PL"/>
        </w:rPr>
        <w:t>Zmysło</w:t>
      </w:r>
      <w:proofErr w:type="spellEnd"/>
      <w:r>
        <w:rPr>
          <w:rFonts w:ascii="Cambria" w:eastAsia="Cambria" w:hAnsi="Cambria" w:cs="Cambria"/>
          <w:color w:val="000000"/>
          <w:sz w:val="20"/>
          <w:szCs w:val="20"/>
          <w:lang w:eastAsia="pl-PL" w:bidi="pl-PL"/>
        </w:rPr>
        <w:t xml:space="preserve"> Kancelaria Komornicza nr XXVI w Rzeszowie na podstawie art. 867 </w:t>
      </w:r>
      <w:proofErr w:type="spellStart"/>
      <w:r>
        <w:rPr>
          <w:rFonts w:ascii="Cambria" w:eastAsia="Cambria" w:hAnsi="Cambria" w:cs="Cambria"/>
          <w:color w:val="000000"/>
          <w:sz w:val="20"/>
          <w:szCs w:val="20"/>
          <w:lang w:eastAsia="pl-PL" w:bidi="pl-PL"/>
        </w:rPr>
        <w:t>kpc</w:t>
      </w:r>
      <w:proofErr w:type="spellEnd"/>
      <w:r>
        <w:rPr>
          <w:rFonts w:ascii="Cambria" w:eastAsia="Cambria" w:hAnsi="Cambria" w:cs="Cambria"/>
          <w:color w:val="000000"/>
          <w:sz w:val="20"/>
          <w:szCs w:val="20"/>
          <w:lang w:eastAsia="pl-PL" w:bidi="pl-PL"/>
        </w:rPr>
        <w:t xml:space="preserve"> podaje do publicznej wiadomości, że w dniu </w:t>
      </w:r>
      <w:proofErr w:type="gramStart"/>
      <w:r>
        <w:rPr>
          <w:rFonts w:ascii="Cambria" w:eastAsia="Cambria" w:hAnsi="Cambria" w:cs="Cambria"/>
          <w:b/>
          <w:bCs/>
          <w:color w:val="000000"/>
          <w:sz w:val="20"/>
          <w:szCs w:val="20"/>
          <w:lang w:eastAsia="pl-PL" w:bidi="pl-PL"/>
        </w:rPr>
        <w:t>25.05.2023  roku</w:t>
      </w:r>
      <w:proofErr w:type="gramEnd"/>
      <w:r>
        <w:rPr>
          <w:rFonts w:ascii="Cambria" w:eastAsia="Cambria" w:hAnsi="Cambria" w:cs="Cambria"/>
          <w:b/>
          <w:bCs/>
          <w:color w:val="000000"/>
          <w:sz w:val="20"/>
          <w:szCs w:val="20"/>
          <w:lang w:eastAsia="pl-PL" w:bidi="pl-PL"/>
        </w:rPr>
        <w:br/>
      </w:r>
      <w:r>
        <w:rPr>
          <w:rFonts w:ascii="Cambria" w:eastAsia="Cambria" w:hAnsi="Cambria" w:cs="Cambria"/>
          <w:b/>
          <w:bCs/>
          <w:color w:val="000000"/>
          <w:sz w:val="20"/>
          <w:szCs w:val="20"/>
          <w:lang w:eastAsia="pl-PL" w:bidi="pl-PL"/>
        </w:rPr>
        <w:t>o godz. 12:00</w:t>
      </w:r>
      <w:r>
        <w:rPr>
          <w:rFonts w:ascii="Cambria" w:eastAsia="Cambria" w:hAnsi="Cambria" w:cs="Cambria"/>
          <w:color w:val="000000"/>
          <w:sz w:val="20"/>
          <w:szCs w:val="20"/>
          <w:lang w:eastAsia="pl-PL" w:bidi="pl-PL"/>
        </w:rPr>
        <w:t xml:space="preserve"> pod adresem: </w:t>
      </w:r>
      <w:r>
        <w:rPr>
          <w:rFonts w:ascii="Cambria" w:eastAsia="Cambria" w:hAnsi="Cambria" w:cs="Cambria"/>
          <w:b/>
          <w:bCs/>
          <w:color w:val="000000"/>
          <w:sz w:val="20"/>
          <w:szCs w:val="20"/>
          <w:lang w:eastAsia="pl-PL" w:bidi="pl-PL"/>
        </w:rPr>
        <w:t>36</w:t>
      </w:r>
      <w:r>
        <w:rPr>
          <w:rFonts w:ascii="Cambria" w:eastAsia="Cambria" w:hAnsi="Cambria" w:cs="Cambria"/>
          <w:b/>
          <w:bCs/>
          <w:color w:val="000000"/>
          <w:sz w:val="20"/>
          <w:szCs w:val="20"/>
          <w:lang w:eastAsia="pl-PL" w:bidi="pl-PL"/>
        </w:rPr>
        <w:t xml:space="preserve">-130 Raniżów, ul. Lisy 18 </w:t>
      </w:r>
      <w:r>
        <w:rPr>
          <w:rFonts w:ascii="Cambria" w:eastAsia="Cambria" w:hAnsi="Cambria" w:cs="Cambria"/>
          <w:color w:val="000000"/>
          <w:sz w:val="20"/>
          <w:szCs w:val="20"/>
          <w:lang w:eastAsia="pl-PL" w:bidi="pl-PL"/>
        </w:rPr>
        <w:t xml:space="preserve">odbędzie się </w:t>
      </w:r>
      <w:r>
        <w:rPr>
          <w:rFonts w:ascii="Cambria" w:eastAsia="Cambria" w:hAnsi="Cambria" w:cs="Cambria"/>
          <w:b/>
          <w:bCs/>
          <w:color w:val="000000"/>
          <w:sz w:val="20"/>
          <w:szCs w:val="20"/>
          <w:lang w:eastAsia="pl-PL" w:bidi="pl-PL"/>
        </w:rPr>
        <w:t>pierwsza</w:t>
      </w:r>
      <w:r>
        <w:rPr>
          <w:rFonts w:ascii="Cambria" w:eastAsia="Cambria" w:hAnsi="Cambria" w:cs="Cambria"/>
          <w:color w:val="000000"/>
          <w:sz w:val="20"/>
          <w:szCs w:val="20"/>
          <w:lang w:eastAsia="pl-PL" w:bidi="pl-PL"/>
        </w:rPr>
        <w:t xml:space="preserve"> licytacja ruchomości</w:t>
      </w:r>
    </w:p>
    <w:p w14:paraId="366BE9CA" w14:textId="77777777" w:rsidR="00684BB0" w:rsidRDefault="00684BB0">
      <w:pPr>
        <w:pStyle w:val="Normal"/>
        <w:rPr>
          <w:color w:val="000000"/>
          <w:sz w:val="20"/>
          <w:szCs w:val="20"/>
          <w:lang w:val="en-US" w:eastAsia="en-US" w:bidi="en-US"/>
        </w:rPr>
      </w:pPr>
    </w:p>
    <w:p w14:paraId="64F4CBA3"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szCs w:val="20"/>
          <w:lang w:val="en-US" w:eastAsia="en-US" w:bidi="en-US"/>
        </w:rPr>
      </w:pPr>
    </w:p>
    <w:tbl>
      <w:tblPr>
        <w:tblW w:w="9066" w:type="dxa"/>
        <w:tblLayout w:type="fixed"/>
        <w:tblCellMar>
          <w:left w:w="10" w:type="dxa"/>
          <w:right w:w="10" w:type="dxa"/>
        </w:tblCellMar>
        <w:tblLook w:val="0000" w:firstRow="0" w:lastRow="0" w:firstColumn="0" w:lastColumn="0" w:noHBand="0" w:noVBand="0"/>
      </w:tblPr>
      <w:tblGrid>
        <w:gridCol w:w="850"/>
        <w:gridCol w:w="3461"/>
        <w:gridCol w:w="1085"/>
        <w:gridCol w:w="3670"/>
      </w:tblGrid>
      <w:tr w:rsidR="00684BB0" w14:paraId="6B5C3961" w14:textId="77777777">
        <w:tblPrEx>
          <w:tblCellMar>
            <w:top w:w="0" w:type="dxa"/>
            <w:bottom w:w="0" w:type="dxa"/>
          </w:tblCellMar>
        </w:tblPrEx>
        <w:tc>
          <w:tcPr>
            <w:tcW w:w="850" w:type="dxa"/>
            <w:tcBorders>
              <w:top w:val="single" w:sz="8" w:space="0" w:color="000000"/>
              <w:left w:val="single" w:sz="8" w:space="0" w:color="000000"/>
              <w:right w:val="single" w:sz="8" w:space="0" w:color="000000"/>
            </w:tcBorders>
            <w:tcMar>
              <w:top w:w="0" w:type="dxa"/>
              <w:left w:w="50" w:type="dxa"/>
              <w:bottom w:w="0" w:type="dxa"/>
              <w:right w:w="50" w:type="dxa"/>
            </w:tcMar>
          </w:tcPr>
          <w:p w14:paraId="1E352394"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0"/>
                <w:szCs w:val="20"/>
                <w:lang w:val="en-US" w:eastAsia="en-US" w:bidi="en-US"/>
              </w:rPr>
            </w:pPr>
          </w:p>
        </w:tc>
        <w:tc>
          <w:tcPr>
            <w:tcW w:w="3461" w:type="dxa"/>
            <w:tcBorders>
              <w:top w:val="single" w:sz="8" w:space="0" w:color="000000"/>
              <w:left w:val="single" w:sz="8" w:space="0" w:color="000000"/>
              <w:right w:val="single" w:sz="8" w:space="0" w:color="000000"/>
            </w:tcBorders>
            <w:tcMar>
              <w:top w:w="0" w:type="dxa"/>
              <w:left w:w="50" w:type="dxa"/>
              <w:bottom w:w="0" w:type="dxa"/>
              <w:right w:w="50" w:type="dxa"/>
            </w:tcMar>
          </w:tcPr>
          <w:p w14:paraId="77A2A5CD"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Opis licytowanej</w:t>
            </w:r>
          </w:p>
        </w:tc>
        <w:tc>
          <w:tcPr>
            <w:tcW w:w="1085" w:type="dxa"/>
            <w:tcBorders>
              <w:top w:val="single" w:sz="8" w:space="0" w:color="000000"/>
              <w:left w:val="single" w:sz="8" w:space="0" w:color="000000"/>
              <w:right w:val="single" w:sz="8" w:space="0" w:color="000000"/>
            </w:tcBorders>
            <w:tcMar>
              <w:top w:w="0" w:type="dxa"/>
              <w:left w:w="50" w:type="dxa"/>
              <w:bottom w:w="0" w:type="dxa"/>
              <w:right w:w="50" w:type="dxa"/>
            </w:tcMar>
          </w:tcPr>
          <w:p w14:paraId="35BF9CCA"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0"/>
                <w:szCs w:val="20"/>
                <w:lang w:val="en-US" w:eastAsia="en-US" w:bidi="en-US"/>
              </w:rPr>
            </w:pPr>
          </w:p>
        </w:tc>
        <w:tc>
          <w:tcPr>
            <w:tcW w:w="3670" w:type="dxa"/>
            <w:tcBorders>
              <w:top w:val="single" w:sz="8" w:space="0" w:color="000000"/>
              <w:left w:val="single" w:sz="8" w:space="0" w:color="000000"/>
              <w:bottom w:val="single" w:sz="8" w:space="0" w:color="000000"/>
              <w:right w:val="single" w:sz="8" w:space="0" w:color="000000"/>
            </w:tcBorders>
            <w:tcMar>
              <w:top w:w="0" w:type="dxa"/>
              <w:left w:w="50" w:type="dxa"/>
              <w:bottom w:w="0" w:type="dxa"/>
              <w:right w:w="50" w:type="dxa"/>
            </w:tcMar>
          </w:tcPr>
          <w:p w14:paraId="12EEB9D7"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Cambria" w:eastAsia="Cambria" w:hAnsi="Cambria" w:cs="Cambria"/>
                <w:b/>
                <w:bCs/>
                <w:color w:val="000000"/>
                <w:sz w:val="20"/>
                <w:szCs w:val="20"/>
                <w:lang w:eastAsia="pl-PL" w:bidi="pl-PL"/>
              </w:rPr>
              <w:t>Wartość w zł.</w:t>
            </w:r>
          </w:p>
        </w:tc>
      </w:tr>
    </w:tbl>
    <w:p w14:paraId="4C123AFE" w14:textId="77777777" w:rsidR="00000000" w:rsidRDefault="0046126E">
      <w:pPr>
        <w:rPr>
          <w:rFonts w:ascii="Arial" w:eastAsia="Arial" w:hAnsi="Arial"/>
          <w:vanish/>
        </w:rPr>
      </w:pPr>
    </w:p>
    <w:tbl>
      <w:tblPr>
        <w:tblW w:w="9054" w:type="dxa"/>
        <w:tblLayout w:type="fixed"/>
        <w:tblCellMar>
          <w:left w:w="10" w:type="dxa"/>
          <w:right w:w="10" w:type="dxa"/>
        </w:tblCellMar>
        <w:tblLook w:val="0000" w:firstRow="0" w:lastRow="0" w:firstColumn="0" w:lastColumn="0" w:noHBand="0" w:noVBand="0"/>
      </w:tblPr>
      <w:tblGrid>
        <w:gridCol w:w="850"/>
        <w:gridCol w:w="3483"/>
        <w:gridCol w:w="1063"/>
        <w:gridCol w:w="1582"/>
        <w:gridCol w:w="2076"/>
      </w:tblGrid>
      <w:tr w:rsidR="00684BB0" w14:paraId="172A2562" w14:textId="77777777">
        <w:tblPrEx>
          <w:tblCellMar>
            <w:top w:w="0" w:type="dxa"/>
            <w:bottom w:w="0" w:type="dxa"/>
          </w:tblCellMar>
        </w:tblPrEx>
        <w:tc>
          <w:tcPr>
            <w:tcW w:w="850" w:type="dxa"/>
            <w:tcBorders>
              <w:left w:val="single" w:sz="8" w:space="0" w:color="000000"/>
              <w:bottom w:val="single" w:sz="8" w:space="0" w:color="000000"/>
              <w:right w:val="single" w:sz="8" w:space="0" w:color="000000"/>
            </w:tcBorders>
            <w:tcMar>
              <w:top w:w="0" w:type="dxa"/>
              <w:left w:w="20" w:type="dxa"/>
              <w:bottom w:w="0" w:type="dxa"/>
              <w:right w:w="20" w:type="dxa"/>
            </w:tcMar>
          </w:tcPr>
          <w:p w14:paraId="726E0CBE"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L.p.</w:t>
            </w:r>
          </w:p>
        </w:tc>
        <w:tc>
          <w:tcPr>
            <w:tcW w:w="3483" w:type="dxa"/>
            <w:tcBorders>
              <w:left w:val="single" w:sz="8" w:space="0" w:color="000000"/>
              <w:bottom w:val="single" w:sz="8" w:space="0" w:color="000000"/>
              <w:right w:val="single" w:sz="8" w:space="0" w:color="000000"/>
            </w:tcBorders>
            <w:tcMar>
              <w:top w:w="0" w:type="dxa"/>
              <w:left w:w="20" w:type="dxa"/>
              <w:bottom w:w="0" w:type="dxa"/>
              <w:right w:w="20" w:type="dxa"/>
            </w:tcMar>
          </w:tcPr>
          <w:p w14:paraId="02EBD980"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Cambria" w:eastAsia="Cambria" w:hAnsi="Cambria" w:cs="Cambria"/>
                <w:b/>
                <w:bCs/>
                <w:color w:val="000000"/>
                <w:sz w:val="20"/>
                <w:szCs w:val="20"/>
                <w:lang w:eastAsia="pl-PL" w:bidi="pl-PL"/>
              </w:rPr>
              <w:t xml:space="preserve"> ruchomości</w:t>
            </w:r>
          </w:p>
        </w:tc>
        <w:tc>
          <w:tcPr>
            <w:tcW w:w="1063" w:type="dxa"/>
            <w:tcBorders>
              <w:left w:val="single" w:sz="8" w:space="0" w:color="000000"/>
              <w:bottom w:val="single" w:sz="8" w:space="0" w:color="000000"/>
              <w:right w:val="single" w:sz="8" w:space="0" w:color="000000"/>
            </w:tcBorders>
            <w:tcMar>
              <w:top w:w="0" w:type="dxa"/>
              <w:left w:w="20" w:type="dxa"/>
              <w:bottom w:w="0" w:type="dxa"/>
              <w:right w:w="20" w:type="dxa"/>
            </w:tcMar>
          </w:tcPr>
          <w:p w14:paraId="2D03BC5F"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Cambria" w:eastAsia="Cambria" w:hAnsi="Cambria" w:cs="Cambria"/>
                <w:b/>
                <w:bCs/>
                <w:color w:val="000000"/>
                <w:sz w:val="20"/>
                <w:szCs w:val="20"/>
                <w:lang w:eastAsia="pl-PL" w:bidi="pl-PL"/>
              </w:rPr>
              <w:t>ilość</w:t>
            </w:r>
          </w:p>
        </w:tc>
        <w:tc>
          <w:tcPr>
            <w:tcW w:w="1582"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035E5D30"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Cena oszacowania</w:t>
            </w:r>
          </w:p>
        </w:tc>
        <w:tc>
          <w:tcPr>
            <w:tcW w:w="20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5629A84B"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Cambria" w:eastAsia="Cambria" w:hAnsi="Cambria" w:cs="Cambria"/>
                <w:b/>
                <w:bCs/>
                <w:color w:val="000000"/>
                <w:sz w:val="20"/>
                <w:szCs w:val="20"/>
                <w:lang w:eastAsia="pl-PL" w:bidi="pl-PL"/>
              </w:rPr>
              <w:t>Cena wywołania</w:t>
            </w:r>
          </w:p>
        </w:tc>
      </w:tr>
    </w:tbl>
    <w:p w14:paraId="46E8D5CD"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szCs w:val="20"/>
          <w:lang w:val="en-US" w:eastAsia="en-US" w:bidi="en-US"/>
        </w:rPr>
      </w:pPr>
    </w:p>
    <w:tbl>
      <w:tblPr>
        <w:tblW w:w="9054" w:type="dxa"/>
        <w:tblLayout w:type="fixed"/>
        <w:tblCellMar>
          <w:left w:w="10" w:type="dxa"/>
          <w:right w:w="10" w:type="dxa"/>
        </w:tblCellMar>
        <w:tblLook w:val="0000" w:firstRow="0" w:lastRow="0" w:firstColumn="0" w:lastColumn="0" w:noHBand="0" w:noVBand="0"/>
      </w:tblPr>
      <w:tblGrid>
        <w:gridCol w:w="850"/>
        <w:gridCol w:w="3450"/>
        <w:gridCol w:w="1107"/>
        <w:gridCol w:w="1583"/>
        <w:gridCol w:w="2064"/>
      </w:tblGrid>
      <w:tr w:rsidR="00684BB0" w14:paraId="6067ABA4" w14:textId="77777777">
        <w:tblPrEx>
          <w:tblCellMar>
            <w:top w:w="0" w:type="dxa"/>
            <w:bottom w:w="0" w:type="dxa"/>
          </w:tblCellMar>
        </w:tblPrEx>
        <w:tc>
          <w:tcPr>
            <w:tcW w:w="850" w:type="dxa"/>
            <w:tcBorders>
              <w:left w:val="single" w:sz="8" w:space="0" w:color="000000"/>
              <w:bottom w:val="single" w:sz="8" w:space="0" w:color="000000"/>
              <w:right w:val="single" w:sz="8" w:space="0" w:color="000000"/>
            </w:tcBorders>
            <w:tcMar>
              <w:top w:w="0" w:type="dxa"/>
              <w:left w:w="20" w:type="dxa"/>
              <w:bottom w:w="0" w:type="dxa"/>
              <w:right w:w="20" w:type="dxa"/>
            </w:tcMar>
          </w:tcPr>
          <w:p w14:paraId="6D5EF1F6"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1</w:t>
            </w:r>
          </w:p>
        </w:tc>
        <w:tc>
          <w:tcPr>
            <w:tcW w:w="3450" w:type="dxa"/>
            <w:tcBorders>
              <w:left w:val="single" w:sz="8" w:space="0" w:color="000000"/>
              <w:bottom w:val="single" w:sz="8" w:space="0" w:color="000000"/>
              <w:right w:val="single" w:sz="8" w:space="0" w:color="000000"/>
            </w:tcBorders>
            <w:tcMar>
              <w:top w:w="0" w:type="dxa"/>
              <w:left w:w="20" w:type="dxa"/>
              <w:bottom w:w="0" w:type="dxa"/>
              <w:right w:w="20" w:type="dxa"/>
            </w:tcMar>
          </w:tcPr>
          <w:p w14:paraId="6E75580F"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mbria" w:eastAsia="Cambria" w:hAnsi="Cambria" w:cs="Cambria"/>
                <w:b/>
                <w:bCs/>
                <w:color w:val="000000"/>
                <w:sz w:val="20"/>
                <w:szCs w:val="20"/>
                <w:lang w:eastAsia="pl-PL" w:bidi="pl-PL"/>
              </w:rPr>
              <w:t xml:space="preserve">Samochód osobowy marki AUDI A4, nr rej. RKL 06705, r. </w:t>
            </w:r>
            <w:proofErr w:type="spellStart"/>
            <w:r>
              <w:rPr>
                <w:rFonts w:ascii="Cambria" w:eastAsia="Cambria" w:hAnsi="Cambria" w:cs="Cambria"/>
                <w:b/>
                <w:bCs/>
                <w:color w:val="000000"/>
                <w:sz w:val="20"/>
                <w:szCs w:val="20"/>
                <w:lang w:eastAsia="pl-PL" w:bidi="pl-PL"/>
              </w:rPr>
              <w:t>prod</w:t>
            </w:r>
            <w:proofErr w:type="spellEnd"/>
            <w:r>
              <w:rPr>
                <w:rFonts w:ascii="Cambria" w:eastAsia="Cambria" w:hAnsi="Cambria" w:cs="Cambria"/>
                <w:b/>
                <w:bCs/>
                <w:color w:val="000000"/>
                <w:sz w:val="20"/>
                <w:szCs w:val="20"/>
                <w:lang w:eastAsia="pl-PL" w:bidi="pl-PL"/>
              </w:rPr>
              <w:t>. 1997,</w:t>
            </w:r>
            <w:r>
              <w:rPr>
                <w:rFonts w:ascii="Cambria" w:eastAsia="Cambria" w:hAnsi="Cambria" w:cs="Cambria"/>
                <w:b/>
                <w:bCs/>
                <w:color w:val="000000"/>
                <w:sz w:val="20"/>
                <w:szCs w:val="20"/>
                <w:lang w:eastAsia="pl-PL" w:bidi="pl-PL"/>
              </w:rPr>
              <w:br/>
            </w:r>
            <w:r>
              <w:rPr>
                <w:rFonts w:ascii="Cambria" w:eastAsia="Cambria" w:hAnsi="Cambria" w:cs="Cambria"/>
                <w:b/>
                <w:bCs/>
                <w:color w:val="000000"/>
                <w:sz w:val="20"/>
                <w:szCs w:val="20"/>
                <w:lang w:eastAsia="pl-PL" w:bidi="pl-PL"/>
              </w:rPr>
              <w:t xml:space="preserve">nr VIN: </w:t>
            </w:r>
            <w:r>
              <w:rPr>
                <w:rFonts w:ascii="Cambria" w:eastAsia="Cambria" w:hAnsi="Cambria" w:cs="Cambria"/>
                <w:b/>
                <w:bCs/>
                <w:color w:val="000000"/>
                <w:sz w:val="20"/>
                <w:szCs w:val="20"/>
                <w:lang w:eastAsia="pl-PL" w:bidi="pl-PL"/>
              </w:rPr>
              <w:t>WAUZZZ8DZVA272084</w:t>
            </w:r>
          </w:p>
        </w:tc>
        <w:tc>
          <w:tcPr>
            <w:tcW w:w="1107" w:type="dxa"/>
            <w:tcBorders>
              <w:left w:val="single" w:sz="8" w:space="0" w:color="000000"/>
              <w:bottom w:val="single" w:sz="8" w:space="0" w:color="000000"/>
              <w:right w:val="single" w:sz="8" w:space="0" w:color="000000"/>
            </w:tcBorders>
            <w:tcMar>
              <w:top w:w="0" w:type="dxa"/>
              <w:left w:w="20" w:type="dxa"/>
              <w:bottom w:w="0" w:type="dxa"/>
              <w:right w:w="20" w:type="dxa"/>
            </w:tcMar>
          </w:tcPr>
          <w:p w14:paraId="26C034A8"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rFonts w:ascii="Cambria" w:eastAsia="Cambria" w:hAnsi="Cambria" w:cs="Cambria"/>
                <w:b/>
                <w:bCs/>
                <w:color w:val="000000"/>
                <w:sz w:val="20"/>
                <w:szCs w:val="20"/>
                <w:lang w:eastAsia="pl-PL" w:bidi="pl-PL"/>
              </w:rPr>
              <w:t>udział w wysokości 1/2</w:t>
            </w:r>
          </w:p>
        </w:tc>
        <w:tc>
          <w:tcPr>
            <w:tcW w:w="1583"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36B0D897"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  800,00</w:t>
            </w:r>
          </w:p>
        </w:tc>
        <w:tc>
          <w:tcPr>
            <w:tcW w:w="206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3971DE3D"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600,00</w:t>
            </w:r>
          </w:p>
        </w:tc>
      </w:tr>
      <w:tr w:rsidR="00684BB0" w14:paraId="09769C01" w14:textId="77777777">
        <w:tblPrEx>
          <w:tblCellMar>
            <w:top w:w="0" w:type="dxa"/>
            <w:bottom w:w="0" w:type="dxa"/>
          </w:tblCellMar>
        </w:tblPrEx>
        <w:tc>
          <w:tcPr>
            <w:tcW w:w="850" w:type="dxa"/>
            <w:tcBorders>
              <w:left w:val="single" w:sz="8" w:space="0" w:color="000000"/>
              <w:bottom w:val="single" w:sz="8" w:space="0" w:color="000000"/>
              <w:right w:val="single" w:sz="8" w:space="0" w:color="000000"/>
            </w:tcBorders>
            <w:tcMar>
              <w:top w:w="0" w:type="dxa"/>
              <w:left w:w="20" w:type="dxa"/>
              <w:bottom w:w="0" w:type="dxa"/>
              <w:right w:w="20" w:type="dxa"/>
            </w:tcMar>
          </w:tcPr>
          <w:p w14:paraId="0430987C"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2</w:t>
            </w:r>
          </w:p>
        </w:tc>
        <w:tc>
          <w:tcPr>
            <w:tcW w:w="3450" w:type="dxa"/>
            <w:tcBorders>
              <w:left w:val="single" w:sz="8" w:space="0" w:color="000000"/>
              <w:bottom w:val="single" w:sz="8" w:space="0" w:color="000000"/>
              <w:right w:val="single" w:sz="8" w:space="0" w:color="000000"/>
            </w:tcBorders>
            <w:tcMar>
              <w:top w:w="0" w:type="dxa"/>
              <w:left w:w="20" w:type="dxa"/>
              <w:bottom w:w="0" w:type="dxa"/>
              <w:right w:w="20" w:type="dxa"/>
            </w:tcMar>
          </w:tcPr>
          <w:p w14:paraId="575681B8"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Motocykl marki PIAGGIO FLY 125,</w:t>
            </w:r>
            <w:r>
              <w:rPr>
                <w:rFonts w:ascii="Cambria" w:eastAsia="Cambria" w:hAnsi="Cambria" w:cs="Cambria"/>
                <w:b/>
                <w:bCs/>
                <w:color w:val="000000"/>
                <w:sz w:val="20"/>
                <w:szCs w:val="20"/>
                <w:lang w:eastAsia="pl-PL" w:bidi="pl-PL"/>
              </w:rPr>
              <w:br/>
            </w:r>
            <w:r>
              <w:rPr>
                <w:rFonts w:ascii="Cambria" w:eastAsia="Cambria" w:hAnsi="Cambria" w:cs="Cambria"/>
                <w:b/>
                <w:bCs/>
                <w:color w:val="000000"/>
                <w:sz w:val="20"/>
                <w:szCs w:val="20"/>
                <w:lang w:eastAsia="pl-PL" w:bidi="pl-PL"/>
              </w:rPr>
              <w:t xml:space="preserve">nr rej. RKL AH83, r. </w:t>
            </w:r>
            <w:proofErr w:type="spellStart"/>
            <w:r>
              <w:rPr>
                <w:rFonts w:ascii="Cambria" w:eastAsia="Cambria" w:hAnsi="Cambria" w:cs="Cambria"/>
                <w:b/>
                <w:bCs/>
                <w:color w:val="000000"/>
                <w:sz w:val="20"/>
                <w:szCs w:val="20"/>
                <w:lang w:eastAsia="pl-PL" w:bidi="pl-PL"/>
              </w:rPr>
              <w:t>prod</w:t>
            </w:r>
            <w:proofErr w:type="spellEnd"/>
            <w:r>
              <w:rPr>
                <w:rFonts w:ascii="Cambria" w:eastAsia="Cambria" w:hAnsi="Cambria" w:cs="Cambria"/>
                <w:b/>
                <w:bCs/>
                <w:color w:val="000000"/>
                <w:sz w:val="20"/>
                <w:szCs w:val="20"/>
                <w:lang w:eastAsia="pl-PL" w:bidi="pl-PL"/>
              </w:rPr>
              <w:t>. 2008,</w:t>
            </w:r>
            <w:r>
              <w:rPr>
                <w:rFonts w:ascii="Cambria" w:eastAsia="Cambria" w:hAnsi="Cambria" w:cs="Cambria"/>
                <w:b/>
                <w:bCs/>
                <w:color w:val="000000"/>
                <w:sz w:val="20"/>
                <w:szCs w:val="20"/>
                <w:lang w:eastAsia="pl-PL" w:bidi="pl-PL"/>
              </w:rPr>
              <w:br/>
            </w:r>
            <w:r>
              <w:rPr>
                <w:rFonts w:ascii="Cambria" w:eastAsia="Cambria" w:hAnsi="Cambria" w:cs="Cambria"/>
                <w:b/>
                <w:bCs/>
                <w:color w:val="000000"/>
                <w:sz w:val="20"/>
                <w:szCs w:val="20"/>
                <w:lang w:eastAsia="pl-PL" w:bidi="pl-PL"/>
              </w:rPr>
              <w:t>nr VIN: LBMM5710000020965</w:t>
            </w:r>
          </w:p>
        </w:tc>
        <w:tc>
          <w:tcPr>
            <w:tcW w:w="1107" w:type="dxa"/>
            <w:tcBorders>
              <w:left w:val="single" w:sz="8" w:space="0" w:color="000000"/>
              <w:bottom w:val="single" w:sz="8" w:space="0" w:color="000000"/>
              <w:right w:val="single" w:sz="8" w:space="0" w:color="000000"/>
            </w:tcBorders>
            <w:tcMar>
              <w:top w:w="0" w:type="dxa"/>
              <w:left w:w="20" w:type="dxa"/>
              <w:bottom w:w="0" w:type="dxa"/>
              <w:right w:w="20" w:type="dxa"/>
            </w:tcMar>
          </w:tcPr>
          <w:p w14:paraId="2CBB6449"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rFonts w:ascii="Cambria" w:eastAsia="Cambria" w:hAnsi="Cambria" w:cs="Cambria"/>
                <w:b/>
                <w:bCs/>
                <w:color w:val="000000"/>
                <w:sz w:val="20"/>
                <w:szCs w:val="20"/>
                <w:lang w:eastAsia="pl-PL" w:bidi="pl-PL"/>
              </w:rPr>
              <w:t>udział w wysokości 1/2</w:t>
            </w:r>
          </w:p>
        </w:tc>
        <w:tc>
          <w:tcPr>
            <w:tcW w:w="1583"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2C030256"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200,00</w:t>
            </w:r>
          </w:p>
        </w:tc>
        <w:tc>
          <w:tcPr>
            <w:tcW w:w="206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0A7D7177"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eastAsia="Cambria" w:hAnsi="Cambria" w:cs="Cambria"/>
                <w:b/>
                <w:bCs/>
                <w:color w:val="000000"/>
                <w:sz w:val="20"/>
                <w:szCs w:val="20"/>
                <w:lang w:eastAsia="pl-PL" w:bidi="pl-PL"/>
              </w:rPr>
            </w:pPr>
            <w:r>
              <w:rPr>
                <w:rFonts w:ascii="Cambria" w:eastAsia="Cambria" w:hAnsi="Cambria" w:cs="Cambria"/>
                <w:b/>
                <w:bCs/>
                <w:color w:val="000000"/>
                <w:sz w:val="20"/>
                <w:szCs w:val="20"/>
                <w:lang w:eastAsia="pl-PL" w:bidi="pl-PL"/>
              </w:rPr>
              <w:t>150,00</w:t>
            </w:r>
          </w:p>
        </w:tc>
      </w:tr>
    </w:tbl>
    <w:p w14:paraId="264B8790"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szCs w:val="20"/>
          <w:lang w:val="en-US" w:eastAsia="en-US" w:bidi="en-US"/>
        </w:rPr>
      </w:pPr>
    </w:p>
    <w:p w14:paraId="3A9C77CE"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lang w:val="en-US" w:eastAsia="en-US" w:bidi="en-US"/>
        </w:rPr>
      </w:pPr>
    </w:p>
    <w:p w14:paraId="1FACE12C"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Cambria" w:eastAsia="Cambria" w:hAnsi="Cambria" w:cs="Cambria"/>
          <w:color w:val="000000"/>
          <w:sz w:val="20"/>
          <w:szCs w:val="20"/>
          <w:lang w:eastAsia="pl-PL" w:bidi="pl-PL"/>
        </w:rPr>
        <w:t xml:space="preserve">Ceną wywoławczą każdej ruchomości w powyższej licytacji jest </w:t>
      </w:r>
      <w:r>
        <w:rPr>
          <w:rFonts w:ascii="Cambria" w:eastAsia="Cambria" w:hAnsi="Cambria" w:cs="Cambria"/>
          <w:color w:val="000000"/>
          <w:sz w:val="20"/>
          <w:szCs w:val="20"/>
          <w:lang w:eastAsia="pl-PL" w:bidi="pl-PL"/>
        </w:rPr>
        <w:t>3/4 wartości szacunkowej podanej w obwieszczeniu.</w:t>
      </w:r>
    </w:p>
    <w:p w14:paraId="46470577"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lang w:val="en-US" w:eastAsia="en-US" w:bidi="en-US"/>
        </w:rPr>
      </w:pPr>
    </w:p>
    <w:p w14:paraId="2DA96DB7" w14:textId="77777777" w:rsidR="00684BB0" w:rsidRDefault="0046126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jc w:val="both"/>
      </w:pPr>
      <w:r>
        <w:rPr>
          <w:rFonts w:ascii="Cambria" w:eastAsia="Cambria" w:hAnsi="Cambria" w:cs="Cambria"/>
          <w:color w:val="000000"/>
          <w:sz w:val="20"/>
          <w:szCs w:val="20"/>
          <w:lang/>
        </w:rPr>
        <w:tab/>
        <w:t xml:space="preserve">Rękojmi nie składa wierzyciel przystępujący do przetargu, któremu przysługuje wierzytelność o wartości nie niższej od wysokości rękojmi i jeżeli do tej wysokości jego wierzytelność oraz prawa </w:t>
      </w:r>
      <w:r>
        <w:rPr>
          <w:rFonts w:ascii="Cambria" w:eastAsia="Cambria" w:hAnsi="Cambria" w:cs="Cambria"/>
          <w:color w:val="000000"/>
          <w:sz w:val="20"/>
          <w:szCs w:val="20"/>
          <w:lang/>
        </w:rPr>
        <w:t>korzystające z pierwszeństwa przed tą wierzytelnością znajdują pokrycie w cenie wywołania. Jeżeli wartość wierzytelności jest niższa od wysokości rękojmi albo znajduje tylko częściowe pokrycie w cenie wywołania, wysokość rękojmi obniża się – w pierwszym pr</w:t>
      </w:r>
      <w:r>
        <w:rPr>
          <w:rFonts w:ascii="Cambria" w:eastAsia="Cambria" w:hAnsi="Cambria" w:cs="Cambria"/>
          <w:color w:val="000000"/>
          <w:sz w:val="20"/>
          <w:szCs w:val="20"/>
          <w:lang/>
        </w:rPr>
        <w:t>zypadku do różnicy między pełną rękojmią a wartością wierzytelności, drugim przypadku – do części wartości wierzytelności niepokrytej w cenie wywołania</w:t>
      </w:r>
    </w:p>
    <w:p w14:paraId="57E2C3E5"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Cambria" w:eastAsia="Cambria" w:hAnsi="Cambria" w:cs="Cambria"/>
          <w:color w:val="000000"/>
          <w:sz w:val="20"/>
          <w:szCs w:val="20"/>
          <w:lang/>
        </w:rPr>
        <w:t xml:space="preserve">Nabywca jest obowiązany zapłacić cenę nabycia natychmiast po udzieleniu mu przybicia. Gdy jednak </w:t>
      </w:r>
      <w:r>
        <w:rPr>
          <w:rFonts w:ascii="Cambria" w:eastAsia="Cambria" w:hAnsi="Cambria" w:cs="Cambria"/>
          <w:color w:val="000000"/>
          <w:sz w:val="20"/>
          <w:szCs w:val="20"/>
          <w:lang/>
        </w:rPr>
        <w:t>cena nabycia przewyższa pięćset złotych, obowiązek nabywcy ogranicza się do złożenia natychmiast jednej piątej ceny, nie mniej jednak niż pięćset złotych, przy czym resztę ceny, na którą zalicza się złożoną rękojmię, uiszcza się w dniu następnym w godzinac</w:t>
      </w:r>
      <w:r>
        <w:rPr>
          <w:rFonts w:ascii="Cambria" w:eastAsia="Cambria" w:hAnsi="Cambria" w:cs="Cambria"/>
          <w:color w:val="000000"/>
          <w:sz w:val="20"/>
          <w:szCs w:val="20"/>
          <w:lang/>
        </w:rPr>
        <w:t>h urzędowania kancelarii komorniczej lub na rachunek bankowy komornika do godziny osiemnastej dnia następnego. Jeżeli ten dzień przypada w sobotę lub dzień ustawowo wolny od pracy, cenę uiszcza się w następnym dniu po dniu albo dniach wolnych od pracy.</w:t>
      </w:r>
    </w:p>
    <w:p w14:paraId="31820DCC"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Cambria" w:eastAsia="Cambria" w:hAnsi="Cambria" w:cs="Cambria"/>
          <w:color w:val="000000"/>
          <w:sz w:val="20"/>
          <w:szCs w:val="20"/>
          <w:lang/>
        </w:rPr>
        <w:t>Pr</w:t>
      </w:r>
      <w:r>
        <w:rPr>
          <w:rFonts w:ascii="Cambria" w:eastAsia="Cambria" w:hAnsi="Cambria" w:cs="Cambria"/>
          <w:color w:val="000000"/>
          <w:sz w:val="20"/>
          <w:szCs w:val="20"/>
          <w:lang/>
        </w:rPr>
        <w:t>awa osób trzecich nie będą przeszkodą do przeprowadzenia licytacji i przybicia na rzecz nabywcy bez zastrzeżeń, jeżeli osoby te przed rozpoczęciem przetargu nie złożą dowodu, że wniosły powództwo o zwolnienie ruchomości od egzekucji i uzyskały w tym zakres</w:t>
      </w:r>
      <w:r>
        <w:rPr>
          <w:rFonts w:ascii="Cambria" w:eastAsia="Cambria" w:hAnsi="Cambria" w:cs="Cambria"/>
          <w:color w:val="000000"/>
          <w:sz w:val="20"/>
          <w:szCs w:val="20"/>
          <w:lang/>
        </w:rPr>
        <w:t>ie orzeczenie wstrzymujące egzekucję.</w:t>
      </w:r>
    </w:p>
    <w:p w14:paraId="65580A46"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Cambria" w:eastAsia="Cambria" w:hAnsi="Cambria" w:cs="Cambria"/>
          <w:color w:val="000000"/>
          <w:sz w:val="20"/>
          <w:szCs w:val="20"/>
          <w:lang w:eastAsia="pl-PL" w:bidi="pl-PL"/>
        </w:rPr>
        <w:t xml:space="preserve">Ruchomości będące przedmiotem niniejszej licytacji można oglądać w dniu licytacji </w:t>
      </w:r>
      <w:r>
        <w:rPr>
          <w:rFonts w:ascii="Cambria" w:eastAsia="Cambria" w:hAnsi="Cambria" w:cs="Cambria"/>
          <w:b/>
          <w:bCs/>
          <w:color w:val="000000"/>
          <w:sz w:val="20"/>
          <w:szCs w:val="20"/>
          <w:lang w:eastAsia="pl-PL" w:bidi="pl-PL"/>
        </w:rPr>
        <w:t xml:space="preserve">od godz. 11:40 pod </w:t>
      </w:r>
      <w:proofErr w:type="gramStart"/>
      <w:r>
        <w:rPr>
          <w:rFonts w:ascii="Cambria" w:eastAsia="Cambria" w:hAnsi="Cambria" w:cs="Cambria"/>
          <w:b/>
          <w:bCs/>
          <w:color w:val="000000"/>
          <w:sz w:val="20"/>
          <w:szCs w:val="20"/>
          <w:lang w:eastAsia="pl-PL" w:bidi="pl-PL"/>
        </w:rPr>
        <w:t>adresem:  36</w:t>
      </w:r>
      <w:proofErr w:type="gramEnd"/>
      <w:r>
        <w:rPr>
          <w:rFonts w:ascii="Cambria" w:eastAsia="Cambria" w:hAnsi="Cambria" w:cs="Cambria"/>
          <w:b/>
          <w:bCs/>
          <w:color w:val="000000"/>
          <w:sz w:val="20"/>
          <w:szCs w:val="20"/>
          <w:lang w:eastAsia="pl-PL" w:bidi="pl-PL"/>
        </w:rPr>
        <w:t>-130 Raniżów, ul. Lisy 18.</w:t>
      </w:r>
    </w:p>
    <w:p w14:paraId="7D8EFDFC"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lang w:val="en-US" w:eastAsia="en-US" w:bidi="en-US"/>
        </w:rPr>
      </w:pPr>
    </w:p>
    <w:p w14:paraId="71B2B597" w14:textId="77777777" w:rsidR="00684BB0" w:rsidRDefault="004612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Cambria" w:eastAsia="Cambria" w:hAnsi="Cambria" w:cs="Cambria"/>
          <w:b/>
          <w:bCs/>
          <w:color w:val="000000"/>
          <w:sz w:val="20"/>
          <w:szCs w:val="20"/>
          <w:u w:val="single"/>
          <w:lang w:eastAsia="pl-PL" w:bidi="pl-PL"/>
        </w:rPr>
        <w:t>LICYTACJA MOŻE ZOSTAĆ ODWOŁANA BEZ PODANIA PRZYCZYNY</w:t>
      </w:r>
    </w:p>
    <w:p w14:paraId="6FED443C"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00"/>
          <w:sz w:val="20"/>
          <w:szCs w:val="20"/>
          <w:lang w:eastAsia="pl-PL" w:bidi="pl-PL"/>
        </w:rPr>
      </w:pPr>
    </w:p>
    <w:p w14:paraId="7C5F9EAA" w14:textId="77777777" w:rsidR="00684BB0" w:rsidRDefault="00684B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00"/>
          <w:sz w:val="20"/>
          <w:szCs w:val="20"/>
          <w:lang w:eastAsia="pl-PL" w:bidi="pl-PL"/>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84BB0" w14:paraId="587C2B1F" w14:textId="77777777">
        <w:tblPrEx>
          <w:tblCellMar>
            <w:top w:w="0" w:type="dxa"/>
            <w:bottom w:w="0" w:type="dxa"/>
          </w:tblCellMar>
        </w:tblPrEx>
        <w:tc>
          <w:tcPr>
            <w:tcW w:w="4819" w:type="dxa"/>
            <w:tcMar>
              <w:top w:w="0" w:type="dxa"/>
              <w:left w:w="36" w:type="dxa"/>
              <w:bottom w:w="0" w:type="dxa"/>
              <w:right w:w="36" w:type="dxa"/>
            </w:tcMar>
          </w:tcPr>
          <w:p w14:paraId="7B56DD1C" w14:textId="77777777" w:rsidR="00684BB0" w:rsidRDefault="00684BB0">
            <w:pPr>
              <w:pStyle w:val="Normal"/>
              <w:jc w:val="center"/>
              <w:rPr>
                <w:rFonts w:ascii="Cambria" w:eastAsia="Cambria" w:hAnsi="Cambria" w:cs="Cambria"/>
                <w:color w:val="000000"/>
                <w:sz w:val="20"/>
                <w:szCs w:val="20"/>
                <w:lang w:eastAsia="pl-PL" w:bidi="pl-PL"/>
              </w:rPr>
            </w:pPr>
          </w:p>
        </w:tc>
        <w:tc>
          <w:tcPr>
            <w:tcW w:w="4819" w:type="dxa"/>
            <w:tcMar>
              <w:top w:w="11" w:type="dxa"/>
              <w:left w:w="36" w:type="dxa"/>
              <w:bottom w:w="74" w:type="dxa"/>
              <w:right w:w="36" w:type="dxa"/>
            </w:tcMar>
          </w:tcPr>
          <w:p w14:paraId="4E6D7707" w14:textId="77777777" w:rsidR="00684BB0" w:rsidRDefault="0046126E">
            <w:pPr>
              <w:pStyle w:val="Normal"/>
              <w:jc w:val="center"/>
            </w:pPr>
            <w:r>
              <w:rPr>
                <w:rFonts w:ascii="Cambria" w:eastAsia="Cambria" w:hAnsi="Cambria" w:cs="Cambria"/>
                <w:i/>
                <w:iCs/>
                <w:color w:val="000000"/>
                <w:sz w:val="20"/>
                <w:szCs w:val="20"/>
                <w:lang w:eastAsia="pl-PL" w:bidi="pl-PL"/>
              </w:rPr>
              <w:t>Komornik Sądowy</w:t>
            </w:r>
            <w:r>
              <w:rPr>
                <w:rFonts w:ascii="Cambria" w:eastAsia="Cambria" w:hAnsi="Cambria" w:cs="Cambria"/>
                <w:i/>
                <w:iCs/>
                <w:color w:val="000000"/>
                <w:sz w:val="2"/>
                <w:szCs w:val="2"/>
                <w:lang w:eastAsia="pl-PL" w:bidi="pl-PL"/>
              </w:rPr>
              <w:t xml:space="preserve"> </w:t>
            </w:r>
            <w:r>
              <w:rPr>
                <w:rFonts w:ascii="Cambria" w:eastAsia="Cambria" w:hAnsi="Cambria" w:cs="Cambria"/>
                <w:color w:val="000000"/>
                <w:sz w:val="2"/>
                <w:szCs w:val="2"/>
                <w:lang w:eastAsia="pl-PL" w:bidi="pl-PL"/>
              </w:rPr>
              <w:t xml:space="preserve"> </w:t>
            </w:r>
          </w:p>
        </w:tc>
      </w:tr>
      <w:tr w:rsidR="00684BB0" w14:paraId="53352CDF" w14:textId="77777777">
        <w:tblPrEx>
          <w:tblCellMar>
            <w:top w:w="0" w:type="dxa"/>
            <w:bottom w:w="0" w:type="dxa"/>
          </w:tblCellMar>
        </w:tblPrEx>
        <w:tc>
          <w:tcPr>
            <w:tcW w:w="4819" w:type="dxa"/>
            <w:tcMar>
              <w:top w:w="0" w:type="dxa"/>
              <w:left w:w="36" w:type="dxa"/>
              <w:bottom w:w="0" w:type="dxa"/>
              <w:right w:w="36" w:type="dxa"/>
            </w:tcMar>
          </w:tcPr>
          <w:p w14:paraId="2E8F2D76" w14:textId="77777777" w:rsidR="00684BB0" w:rsidRDefault="00684BB0">
            <w:pPr>
              <w:pStyle w:val="Normal"/>
              <w:jc w:val="center"/>
              <w:rPr>
                <w:rFonts w:ascii="Cambria" w:eastAsia="Cambria" w:hAnsi="Cambria" w:cs="Cambria"/>
                <w:color w:val="000000"/>
                <w:sz w:val="20"/>
                <w:szCs w:val="20"/>
                <w:lang w:eastAsia="pl-PL" w:bidi="pl-PL"/>
              </w:rPr>
            </w:pPr>
          </w:p>
        </w:tc>
        <w:tc>
          <w:tcPr>
            <w:tcW w:w="4819" w:type="dxa"/>
            <w:tcMar>
              <w:top w:w="0" w:type="dxa"/>
              <w:left w:w="36" w:type="dxa"/>
              <w:bottom w:w="0" w:type="dxa"/>
              <w:right w:w="36" w:type="dxa"/>
            </w:tcMar>
          </w:tcPr>
          <w:p w14:paraId="45CFE29B" w14:textId="77777777" w:rsidR="00684BB0" w:rsidRDefault="0046126E">
            <w:pPr>
              <w:pStyle w:val="Normal"/>
              <w:jc w:val="center"/>
            </w:pPr>
            <w:r>
              <w:rPr>
                <w:rFonts w:ascii="Cambria" w:eastAsia="Cambria" w:hAnsi="Cambria" w:cs="Cambria"/>
                <w:i/>
                <w:iCs/>
                <w:color w:val="000000"/>
                <w:sz w:val="20"/>
                <w:szCs w:val="20"/>
                <w:lang w:eastAsia="pl-PL" w:bidi="pl-PL"/>
              </w:rPr>
              <w:t>Jarosław</w:t>
            </w:r>
            <w:r>
              <w:rPr>
                <w:rFonts w:ascii="Cambria" w:eastAsia="Cambria" w:hAnsi="Cambria" w:cs="Cambria"/>
                <w:color w:val="000000"/>
                <w:sz w:val="20"/>
                <w:szCs w:val="20"/>
                <w:lang w:eastAsia="pl-PL" w:bidi="pl-PL"/>
              </w:rPr>
              <w:t xml:space="preserve"> </w:t>
            </w:r>
            <w:proofErr w:type="spellStart"/>
            <w:r>
              <w:rPr>
                <w:rFonts w:ascii="Cambria" w:eastAsia="Cambria" w:hAnsi="Cambria" w:cs="Cambria"/>
                <w:i/>
                <w:iCs/>
                <w:color w:val="000000"/>
                <w:sz w:val="20"/>
                <w:szCs w:val="20"/>
                <w:lang w:eastAsia="pl-PL" w:bidi="pl-PL"/>
              </w:rPr>
              <w:t>Zmysło</w:t>
            </w:r>
            <w:proofErr w:type="spellEnd"/>
          </w:p>
        </w:tc>
      </w:tr>
    </w:tbl>
    <w:p w14:paraId="3A075BAD" w14:textId="77777777" w:rsidR="00684BB0" w:rsidRDefault="00684BB0">
      <w:pPr>
        <w:pStyle w:val="Normal"/>
        <w:tabs>
          <w:tab w:val="left" w:pos="6803"/>
          <w:tab w:val="left" w:pos="7938"/>
        </w:tabs>
        <w:ind w:left="6803"/>
        <w:jc w:val="center"/>
        <w:rPr>
          <w:rFonts w:ascii="Cambria" w:eastAsia="Cambria" w:hAnsi="Cambria" w:cs="Cambria"/>
          <w:color w:val="000000"/>
          <w:sz w:val="20"/>
          <w:szCs w:val="20"/>
          <w:lang w:eastAsia="pl-PL" w:bidi="pl-PL"/>
        </w:rPr>
      </w:pPr>
    </w:p>
    <w:p w14:paraId="4754CE92" w14:textId="77777777" w:rsidR="00684BB0" w:rsidRDefault="00684BB0">
      <w:pPr>
        <w:pStyle w:val="Standard"/>
      </w:pPr>
    </w:p>
    <w:sectPr w:rsidR="00684BB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14B3" w14:textId="77777777" w:rsidR="00000000" w:rsidRDefault="0046126E">
      <w:r>
        <w:separator/>
      </w:r>
    </w:p>
  </w:endnote>
  <w:endnote w:type="continuationSeparator" w:id="0">
    <w:p w14:paraId="1252295B" w14:textId="77777777" w:rsidR="00000000" w:rsidRDefault="0046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DAutomationHC39M">
    <w:altName w:val="Calibri"/>
    <w:charset w:val="00"/>
    <w:family w:val="modern"/>
    <w:pitch w:val="fixed"/>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7EE6" w14:textId="77777777" w:rsidR="00000000" w:rsidRDefault="0046126E">
      <w:r>
        <w:rPr>
          <w:color w:val="000000"/>
        </w:rPr>
        <w:separator/>
      </w:r>
    </w:p>
  </w:footnote>
  <w:footnote w:type="continuationSeparator" w:id="0">
    <w:p w14:paraId="288524C7" w14:textId="77777777" w:rsidR="00000000" w:rsidRDefault="0046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4BB0"/>
    <w:rsid w:val="0046126E"/>
    <w:rsid w:val="00684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85A5"/>
  <w15:docId w15:val="{FA050D4F-A383-47F6-B94D-7CE52560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
    <w:name w:val="[Normal]"/>
    <w:pPr>
      <w:autoSpaceDE w:val="0"/>
    </w:pPr>
    <w:rPr>
      <w:rFonts w:ascii="Arial" w:eastAsia="Arial" w:hAnsi="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2562</Characters>
  <Application>Microsoft Office Word</Application>
  <DocSecurity>4</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Bogdan</dc:creator>
  <cp:lastModifiedBy>Bogdan Wilk</cp:lastModifiedBy>
  <cp:revision>2</cp:revision>
  <dcterms:created xsi:type="dcterms:W3CDTF">2023-04-13T06:58:00Z</dcterms:created>
  <dcterms:modified xsi:type="dcterms:W3CDTF">2023-04-13T06:58:00Z</dcterms:modified>
</cp:coreProperties>
</file>